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55" w:rsidRPr="00D51355" w:rsidRDefault="00D51355" w:rsidP="00D51355">
      <w:pPr>
        <w:spacing w:after="0" w:line="240" w:lineRule="auto"/>
        <w:contextualSpacing/>
        <w:jc w:val="center"/>
        <w:rPr>
          <w:rFonts w:ascii="Arial" w:hAnsi="Arial" w:cs="Arial"/>
          <w:b/>
          <w:sz w:val="40"/>
          <w:szCs w:val="40"/>
        </w:rPr>
      </w:pPr>
      <w:r w:rsidRPr="00D51355">
        <w:rPr>
          <w:rFonts w:ascii="Arial" w:hAnsi="Arial" w:cs="Arial"/>
          <w:b/>
          <w:sz w:val="40"/>
          <w:szCs w:val="40"/>
        </w:rPr>
        <w:t>St. Andrew’s CE Primary School</w:t>
      </w:r>
    </w:p>
    <w:p w:rsidR="00D51355" w:rsidRDefault="00D51355" w:rsidP="00D51355">
      <w:pPr>
        <w:spacing w:after="0" w:line="240" w:lineRule="auto"/>
        <w:contextualSpacing/>
        <w:jc w:val="center"/>
        <w:rPr>
          <w:rFonts w:ascii="Arial" w:hAnsi="Arial" w:cs="Arial"/>
          <w:b/>
          <w:sz w:val="40"/>
          <w:szCs w:val="40"/>
        </w:rPr>
      </w:pPr>
      <w:r w:rsidRPr="00D51355">
        <w:rPr>
          <w:rFonts w:ascii="Arial" w:hAnsi="Arial" w:cs="Arial"/>
          <w:b/>
          <w:sz w:val="40"/>
          <w:szCs w:val="40"/>
        </w:rPr>
        <w:t>SPORTS PREMIUM 2016/2017</w:t>
      </w:r>
      <w:bookmarkStart w:id="0" w:name="_GoBack"/>
      <w:bookmarkEnd w:id="0"/>
    </w:p>
    <w:p w:rsidR="00D51355" w:rsidRPr="00D51355" w:rsidRDefault="00D51355" w:rsidP="00D51355">
      <w:pPr>
        <w:spacing w:after="0" w:line="240" w:lineRule="auto"/>
        <w:contextualSpacing/>
        <w:jc w:val="center"/>
        <w:rPr>
          <w:rFonts w:ascii="Arial" w:hAnsi="Arial" w:cs="Arial"/>
          <w:b/>
          <w:color w:val="565656"/>
          <w:sz w:val="40"/>
          <w:szCs w:val="40"/>
          <w:shd w:val="clear" w:color="auto" w:fill="FAFAFA"/>
        </w:rPr>
      </w:pPr>
    </w:p>
    <w:tbl>
      <w:tblPr>
        <w:tblStyle w:val="TableGrid"/>
        <w:tblW w:w="5000" w:type="pct"/>
        <w:tblLook w:val="04A0" w:firstRow="1" w:lastRow="0" w:firstColumn="1" w:lastColumn="0" w:noHBand="0" w:noVBand="1"/>
      </w:tblPr>
      <w:tblGrid>
        <w:gridCol w:w="5107"/>
        <w:gridCol w:w="5107"/>
        <w:gridCol w:w="5108"/>
        <w:gridCol w:w="5108"/>
      </w:tblGrid>
      <w:tr w:rsidR="00D51355" w:rsidRPr="00D51355" w:rsidTr="00D51355">
        <w:tc>
          <w:tcPr>
            <w:tcW w:w="1250" w:type="pct"/>
            <w:shd w:val="clear" w:color="auto" w:fill="auto"/>
          </w:tcPr>
          <w:p w:rsidR="00D51355" w:rsidRPr="00D51355" w:rsidRDefault="00D51355" w:rsidP="00D51355">
            <w:pPr>
              <w:jc w:val="center"/>
              <w:rPr>
                <w:rFonts w:ascii="Arial" w:hAnsi="Arial" w:cs="Arial"/>
                <w:b/>
                <w:sz w:val="32"/>
                <w:szCs w:val="32"/>
              </w:rPr>
            </w:pPr>
            <w:r w:rsidRPr="00D51355">
              <w:rPr>
                <w:rFonts w:ascii="Arial" w:hAnsi="Arial" w:cs="Arial"/>
                <w:b/>
                <w:sz w:val="32"/>
                <w:szCs w:val="32"/>
              </w:rPr>
              <w:t>Identified Need</w:t>
            </w:r>
          </w:p>
        </w:tc>
        <w:tc>
          <w:tcPr>
            <w:tcW w:w="1250" w:type="pct"/>
            <w:shd w:val="clear" w:color="auto" w:fill="auto"/>
          </w:tcPr>
          <w:p w:rsidR="00D51355" w:rsidRPr="00D51355" w:rsidRDefault="00D51355" w:rsidP="00D51355">
            <w:pPr>
              <w:jc w:val="center"/>
              <w:rPr>
                <w:rFonts w:ascii="Arial" w:hAnsi="Arial" w:cs="Arial"/>
                <w:b/>
                <w:sz w:val="32"/>
                <w:szCs w:val="32"/>
              </w:rPr>
            </w:pPr>
            <w:r w:rsidRPr="00D51355">
              <w:rPr>
                <w:rFonts w:ascii="Arial" w:hAnsi="Arial" w:cs="Arial"/>
                <w:b/>
                <w:sz w:val="32"/>
                <w:szCs w:val="32"/>
              </w:rPr>
              <w:t>Action Taken</w:t>
            </w:r>
          </w:p>
        </w:tc>
        <w:tc>
          <w:tcPr>
            <w:tcW w:w="1250" w:type="pct"/>
            <w:shd w:val="clear" w:color="auto" w:fill="auto"/>
          </w:tcPr>
          <w:p w:rsidR="00D51355" w:rsidRPr="00D51355" w:rsidRDefault="00D51355" w:rsidP="00D51355">
            <w:pPr>
              <w:jc w:val="center"/>
              <w:rPr>
                <w:rFonts w:ascii="Arial" w:hAnsi="Arial" w:cs="Arial"/>
                <w:b/>
                <w:sz w:val="32"/>
                <w:szCs w:val="32"/>
                <w:shd w:val="clear" w:color="auto" w:fill="FAFAFA"/>
              </w:rPr>
            </w:pPr>
            <w:r w:rsidRPr="00D51355">
              <w:rPr>
                <w:rFonts w:ascii="Arial" w:hAnsi="Arial" w:cs="Arial"/>
                <w:b/>
                <w:sz w:val="32"/>
                <w:szCs w:val="32"/>
                <w:shd w:val="clear" w:color="auto" w:fill="FAFAFA"/>
              </w:rPr>
              <w:t>Cost Implications</w:t>
            </w:r>
          </w:p>
        </w:tc>
        <w:tc>
          <w:tcPr>
            <w:tcW w:w="1250" w:type="pct"/>
            <w:shd w:val="clear" w:color="auto" w:fill="auto"/>
          </w:tcPr>
          <w:p w:rsidR="00D51355" w:rsidRPr="00D51355" w:rsidRDefault="00D51355" w:rsidP="00D51355">
            <w:pPr>
              <w:jc w:val="center"/>
              <w:rPr>
                <w:rFonts w:ascii="Arial" w:hAnsi="Arial" w:cs="Arial"/>
                <w:b/>
                <w:sz w:val="32"/>
                <w:szCs w:val="32"/>
              </w:rPr>
            </w:pPr>
            <w:r w:rsidRPr="00D51355">
              <w:rPr>
                <w:rFonts w:ascii="Arial" w:hAnsi="Arial" w:cs="Arial"/>
                <w:b/>
                <w:sz w:val="32"/>
                <w:szCs w:val="32"/>
              </w:rPr>
              <w:t>Impact</w:t>
            </w:r>
          </w:p>
        </w:tc>
      </w:tr>
      <w:tr w:rsidR="00D51355" w:rsidRPr="00D51355" w:rsidTr="00D51355">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Improved knowledge and skill level of teachers delivering PE across all age ranges.</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Sports coaches used to deliver sessions during PPA times. Coach and lunch time sessions observed by apprentices &amp; sports coaches</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color w:val="565656"/>
                <w:sz w:val="28"/>
                <w:szCs w:val="28"/>
                <w:shd w:val="clear" w:color="auto" w:fill="FAFAFA"/>
              </w:rPr>
              <w:t>£4000</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Teachers’ subject knowledge and confidence in delivering PE is improved leading to high quality lessons.</w:t>
            </w:r>
          </w:p>
        </w:tc>
      </w:tr>
      <w:tr w:rsidR="00D51355" w:rsidRPr="00D51355" w:rsidTr="00D51355">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 xml:space="preserve">Extra curricula offer of sport. Improved offer of sports clubs to increase diversity. </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 xml:space="preserve">Basketball Club, Tae </w:t>
            </w:r>
            <w:proofErr w:type="spellStart"/>
            <w:r w:rsidRPr="00D51355">
              <w:rPr>
                <w:rFonts w:ascii="Arial" w:hAnsi="Arial" w:cs="Arial"/>
                <w:sz w:val="28"/>
                <w:szCs w:val="28"/>
              </w:rPr>
              <w:t>Kwondo</w:t>
            </w:r>
            <w:proofErr w:type="spellEnd"/>
            <w:r w:rsidRPr="00D51355">
              <w:rPr>
                <w:rFonts w:ascii="Arial" w:hAnsi="Arial" w:cs="Arial"/>
                <w:sz w:val="28"/>
                <w:szCs w:val="28"/>
              </w:rPr>
              <w:t>, Boxing club all led by professionals</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color w:val="565656"/>
                <w:sz w:val="28"/>
                <w:szCs w:val="28"/>
                <w:shd w:val="clear" w:color="auto" w:fill="FAFAFA"/>
              </w:rPr>
              <w:t>£3000</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Increased participation in sports for a variety of children leading to improved confidence, fitness levels and concentration in class. Possibility of feeding these children in Lambeth borough sports, London Youth Games and local clubs in the Lambeth area.</w:t>
            </w:r>
          </w:p>
        </w:tc>
      </w:tr>
      <w:tr w:rsidR="00D51355" w:rsidRPr="00D51355" w:rsidTr="00D51355">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Further support in the area of planning and understanding of the PE curriculum.</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Training for all staff on how to provide an effective engaging curriculum in PE. Weekly lessons and CPD for class teachers in street dance.</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color w:val="565656"/>
                <w:sz w:val="28"/>
                <w:szCs w:val="28"/>
                <w:shd w:val="clear" w:color="auto" w:fill="FAFAFA"/>
              </w:rPr>
              <w:t>£1500</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Teachers’ subject knowledge and confidence in delivering PE is improved leading to high quality lessons.</w:t>
            </w:r>
          </w:p>
        </w:tc>
      </w:tr>
      <w:tr w:rsidR="00D51355" w:rsidRPr="00D51355" w:rsidTr="00D51355">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Limited opportunities for sports teams within the school.</w:t>
            </w:r>
          </w:p>
        </w:tc>
        <w:tc>
          <w:tcPr>
            <w:tcW w:w="1250" w:type="pct"/>
          </w:tcPr>
          <w:p w:rsidR="00D51355" w:rsidRPr="00D51355" w:rsidRDefault="00D51355" w:rsidP="00065079">
            <w:pPr>
              <w:rPr>
                <w:rFonts w:ascii="Arial" w:hAnsi="Arial" w:cs="Arial"/>
                <w:sz w:val="28"/>
                <w:szCs w:val="28"/>
              </w:rPr>
            </w:pPr>
            <w:r w:rsidRPr="00D51355">
              <w:rPr>
                <w:rFonts w:ascii="Arial" w:hAnsi="Arial" w:cs="Arial"/>
                <w:sz w:val="28"/>
                <w:szCs w:val="28"/>
              </w:rPr>
              <w:t xml:space="preserve">Girls and Boys football team. The sports premium has allowed us to purchase kits. </w:t>
            </w:r>
          </w:p>
          <w:p w:rsidR="00D51355" w:rsidRPr="00D51355" w:rsidRDefault="00D51355" w:rsidP="00065079">
            <w:pPr>
              <w:rPr>
                <w:rFonts w:ascii="Arial" w:hAnsi="Arial" w:cs="Arial"/>
                <w:sz w:val="28"/>
                <w:szCs w:val="28"/>
              </w:rPr>
            </w:pPr>
          </w:p>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 xml:space="preserve">We have also been able to enter into local competitions – athletics, Girls and boys football </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color w:val="565656"/>
                <w:sz w:val="28"/>
                <w:szCs w:val="28"/>
                <w:shd w:val="clear" w:color="auto" w:fill="FAFAFA"/>
              </w:rPr>
              <w:t>£250</w:t>
            </w:r>
          </w:p>
        </w:tc>
        <w:tc>
          <w:tcPr>
            <w:tcW w:w="1250" w:type="pct"/>
          </w:tcPr>
          <w:p w:rsidR="00D51355" w:rsidRPr="00D51355" w:rsidRDefault="00D51355" w:rsidP="00065079">
            <w:pPr>
              <w:rPr>
                <w:rFonts w:ascii="Arial" w:hAnsi="Arial" w:cs="Arial"/>
                <w:color w:val="565656"/>
                <w:sz w:val="28"/>
                <w:szCs w:val="28"/>
                <w:shd w:val="clear" w:color="auto" w:fill="FAFAFA"/>
              </w:rPr>
            </w:pPr>
            <w:r w:rsidRPr="00D51355">
              <w:rPr>
                <w:rFonts w:ascii="Arial" w:hAnsi="Arial" w:cs="Arial"/>
                <w:sz w:val="28"/>
                <w:szCs w:val="28"/>
              </w:rPr>
              <w:t xml:space="preserve">Children learn teamwork and collaboration skills </w:t>
            </w:r>
          </w:p>
        </w:tc>
      </w:tr>
    </w:tbl>
    <w:p w:rsidR="00D51355" w:rsidRPr="00D51355" w:rsidRDefault="00D51355" w:rsidP="00D51355">
      <w:pPr>
        <w:rPr>
          <w:rFonts w:ascii="Arial" w:hAnsi="Arial" w:cs="Arial"/>
          <w:color w:val="565656"/>
          <w:sz w:val="28"/>
          <w:szCs w:val="28"/>
          <w:shd w:val="clear" w:color="auto" w:fill="FAFAFA"/>
        </w:rPr>
      </w:pPr>
    </w:p>
    <w:p w:rsidR="00D51355" w:rsidRPr="00D51355" w:rsidRDefault="00D51355" w:rsidP="00D51355">
      <w:pPr>
        <w:rPr>
          <w:rFonts w:ascii="Arial" w:hAnsi="Arial" w:cs="Arial"/>
          <w:color w:val="565656"/>
          <w:sz w:val="28"/>
          <w:szCs w:val="28"/>
          <w:shd w:val="clear" w:color="auto" w:fill="FAFAFA"/>
        </w:rPr>
      </w:pPr>
    </w:p>
    <w:p w:rsidR="00D51355" w:rsidRPr="00D51355" w:rsidRDefault="00D51355" w:rsidP="00D51355">
      <w:pPr>
        <w:rPr>
          <w:rFonts w:ascii="Arial" w:hAnsi="Arial" w:cs="Arial"/>
          <w:color w:val="565656"/>
          <w:sz w:val="28"/>
          <w:szCs w:val="28"/>
          <w:shd w:val="clear" w:color="auto" w:fill="FAFAFA"/>
        </w:rPr>
      </w:pPr>
    </w:p>
    <w:p w:rsidR="00FB2A2F" w:rsidRPr="00D51355" w:rsidRDefault="00FB2A2F">
      <w:pPr>
        <w:rPr>
          <w:sz w:val="28"/>
          <w:szCs w:val="28"/>
        </w:rPr>
      </w:pPr>
    </w:p>
    <w:sectPr w:rsidR="00FB2A2F" w:rsidRPr="00D51355" w:rsidSect="00801A3F">
      <w:pgSz w:w="23814" w:h="16839" w:orient="landscape"/>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55"/>
    <w:rsid w:val="00724B0A"/>
    <w:rsid w:val="00801A3F"/>
    <w:rsid w:val="00D51355"/>
    <w:rsid w:val="00FB051D"/>
    <w:rsid w:val="00FB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74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5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35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5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35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1260</Characters>
  <Application>Microsoft Macintosh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Radcliffe</dc:creator>
  <cp:keywords/>
  <dc:description/>
  <cp:lastModifiedBy>Jayne Radcliffe</cp:lastModifiedBy>
  <cp:revision>1</cp:revision>
  <dcterms:created xsi:type="dcterms:W3CDTF">2016-10-01T06:15:00Z</dcterms:created>
  <dcterms:modified xsi:type="dcterms:W3CDTF">2016-10-01T06:20:00Z</dcterms:modified>
</cp:coreProperties>
</file>